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1367B">
        <w:rPr>
          <w:rFonts w:ascii="Times New Roman" w:hAnsi="Times New Roman" w:cs="Times New Roman"/>
          <w:b/>
          <w:iCs/>
          <w:sz w:val="24"/>
          <w:szCs w:val="24"/>
        </w:rPr>
        <w:t>Adresat: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1367B">
        <w:rPr>
          <w:rFonts w:ascii="Times New Roman" w:hAnsi="Times New Roman" w:cs="Times New Roman"/>
          <w:iCs/>
          <w:sz w:val="24"/>
          <w:szCs w:val="24"/>
        </w:rPr>
        <w:t>Wyłączenie jawności w związku z niewyrażeniem zgody, o której mowa w art. 4 ust. 3 ustawy o petycjach.</w:t>
      </w:r>
    </w:p>
    <w:p w:rsidR="0021367B" w:rsidRPr="0021367B" w:rsidRDefault="0021367B" w:rsidP="0021367B">
      <w:pPr>
        <w:spacing w:afterLines="20" w:after="48" w:line="360" w:lineRule="auto"/>
        <w:ind w:left="7320" w:hanging="7320"/>
        <w:rPr>
          <w:rFonts w:ascii="Times New Roman" w:hAnsi="Times New Roman" w:cs="Times New Roman"/>
          <w:b/>
          <w:iCs/>
          <w:sz w:val="24"/>
          <w:szCs w:val="24"/>
        </w:rPr>
      </w:pPr>
      <w:r w:rsidRPr="0021367B">
        <w:rPr>
          <w:rFonts w:ascii="Times New Roman" w:hAnsi="Times New Roman" w:cs="Times New Roman"/>
          <w:b/>
          <w:iCs/>
          <w:sz w:val="24"/>
          <w:szCs w:val="24"/>
        </w:rPr>
        <w:t>Zawiadomienie o sposobie załatwienia petycji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1367B">
        <w:rPr>
          <w:rFonts w:ascii="Times New Roman" w:hAnsi="Times New Roman" w:cs="Times New Roman"/>
          <w:iCs/>
          <w:sz w:val="24"/>
          <w:szCs w:val="24"/>
        </w:rPr>
        <w:t xml:space="preserve">Na podstawie art. 13 ust. 1 ustawy z dnia 11 lipca 2014 r. o petycjach (Dz. U. z 2018 r. poz. 870) </w:t>
      </w:r>
      <w:r w:rsidRPr="0021367B">
        <w:rPr>
          <w:rFonts w:ascii="Times New Roman" w:hAnsi="Times New Roman" w:cs="Times New Roman"/>
          <w:sz w:val="24"/>
          <w:szCs w:val="24"/>
        </w:rPr>
        <w:t>zawiadamiam, iż petycja z dnia 7 marca 2021 roku nie zostanie załatwiona.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1367B">
        <w:rPr>
          <w:rFonts w:ascii="Times New Roman" w:hAnsi="Times New Roman" w:cs="Times New Roman"/>
          <w:b/>
          <w:iCs/>
          <w:sz w:val="24"/>
          <w:szCs w:val="24"/>
        </w:rPr>
        <w:t>Uzasadnienie</w:t>
      </w:r>
    </w:p>
    <w:p w:rsidR="0089750A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 xml:space="preserve">10 czerwca 2021 roku do urzędu wpłynęła petycja zbiorcza o numerze PET/VI/12/2021, między innymi adresowana do Marszałka Województwa, wzywająca do: 1. Wykorzystanie technologii betonu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fotokatalicznego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w postaci lub również wykorzystanie technologii po zbadaniu do asfaltu, kostki brukowej: a) budowy chodników w centrum miast; b) budowy budynków lub warstwy ściany budynków; c) budowy torowisk lub podkładów w centrum miast lub na magistrali gdzie poruszają się pojazdy szynowe spalinowe; d) budowy parkingów w centrum miast; e) budowy pasów ruchu drogowego w centrum miast; f) pozycji a) - e) w strefach przemysłu, ciepłowni, spalarni, osiedlach gdzie nie ma odnawialnych źródeł energii Zwłaszcza gdzie nie ma możliwości : a) zasiania trawy i drzew; b) zamontowania filtrów powietrza antysmogowych Po przeanalizowaniu sprawy informuję co następuje: Zgodnie z Art.44 ust. 3 pkt 1 ustawy z dnia 27 sierpnia 2009 r. o finansach publicznych (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>. Dz. U. z 2021 r. poz. 305), wydatki publiczne powinny być dokonywane: 1)w sposób celowy i oszczędny, z zachowaniem zasad:</w:t>
      </w:r>
    </w:p>
    <w:p w:rsidR="005F54C6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 xml:space="preserve">a)uzyskiwania najlepszych efektów z danych nakładów, b)optymalnego doboru metod i środków służących osiągnięciu założonych celów. W świetle przeprowadzonej analizy efektywnych sposobów walki z zanieczyszczeniem powietrza, rozwiązanie wskazane w zgłoszeniu generowałoby zbyt wysokie koszty w stosunku do uzyskanych efektów wynikających z podjętych działań. Tym samym realizacja przedmiotowego zadania pozostawałaby w sprzeczności z zasadami określonymi w art. 44 ust. 3 pkt 1 ustawy z dnia 29 sierpnia 2009 r. o finansach publicznych. W podanym przez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petytora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piśmie można przeczytać że: (…)skoro tlenki azotu pochodzą przede wszystkim z rur wydechowych, to naprawdę skutecznym sposobem na redukcję emisji jest ograniczenie liczby pojazdów. Trzeba zredukować napływ samochodów do centrów miast i lokalizacji, w których ruch jest największy. To recepta na poprawę jakości powietrza stosowana w wielu miastach w Europie i na świecie. Poza tym NO2 to tylko część emisji. Do atmosfery dostają się też pyły zawieszone PM2,5, PM1 i drobniejsze, ze ścierających się opon i klocków hamulcowych. </w:t>
      </w:r>
      <w:r w:rsidRPr="0021367B">
        <w:rPr>
          <w:rFonts w:ascii="Times New Roman" w:hAnsi="Times New Roman" w:cs="Times New Roman"/>
          <w:sz w:val="24"/>
          <w:szCs w:val="24"/>
        </w:rPr>
        <w:lastRenderedPageBreak/>
        <w:t xml:space="preserve">Pojawia się też tzw. unos – chmura pyłów wzbudzona przez przejeżdżające auto. A tego chodniki antysmogowe nie wyeliminują. Pieniądze na takie inwestycje lepiej przeznaczyć na działania efektywniej ograniczające zanieczyszczenia powietrza(…) i dalej (…)Wątpliwości na temat zalet powierzchni służących do usuwania tlenków azoty wyraża też brytyjski raport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Paints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Oxides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opracowany przez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w 2016 r. Autorzy uważają, że trudno znaleźć jednoznaczne i silne dowody przemawiające za skutecznością takich rozwiązań. Twierdzą, że powierzchnie </w:t>
      </w:r>
      <w:proofErr w:type="spellStart"/>
      <w:r w:rsidRPr="0021367B">
        <w:rPr>
          <w:rFonts w:ascii="Times New Roman" w:hAnsi="Times New Roman" w:cs="Times New Roman"/>
          <w:sz w:val="24"/>
          <w:szCs w:val="24"/>
        </w:rPr>
        <w:t>fotokatalityczne</w:t>
      </w:r>
      <w:proofErr w:type="spellEnd"/>
      <w:r w:rsidRPr="0021367B">
        <w:rPr>
          <w:rFonts w:ascii="Times New Roman" w:hAnsi="Times New Roman" w:cs="Times New Roman"/>
          <w:sz w:val="24"/>
          <w:szCs w:val="24"/>
        </w:rPr>
        <w:t xml:space="preserve"> ograniczają emisję NO2 jedynie w ich bezpośredniej bliskości i wskazują na ryzyko wytworzenia kwasu azotowego i formaldehydu na takich instalacjach.(…)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67B">
        <w:rPr>
          <w:rFonts w:ascii="Times New Roman" w:hAnsi="Times New Roman" w:cs="Times New Roman"/>
          <w:sz w:val="24"/>
          <w:szCs w:val="24"/>
        </w:rPr>
        <w:t xml:space="preserve">Więcej informacji: </w:t>
      </w:r>
      <w:hyperlink r:id="rId5" w:history="1">
        <w:r w:rsidRPr="0021367B">
          <w:rPr>
            <w:rStyle w:val="Hipercze"/>
            <w:rFonts w:ascii="Times New Roman" w:hAnsi="Times New Roman" w:cs="Times New Roman"/>
            <w:sz w:val="24"/>
            <w:szCs w:val="24"/>
          </w:rPr>
          <w:t>https://inzynieria.com/energetyka/smog/artykuly/56943,chodniki-antysmogowedzialaja-ale-to-za-malo-na-walke-ze-smogiem</w:t>
        </w:r>
      </w:hyperlink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367B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Zgodnie z art. 13 ust. 2 ustawy o petycjach, sposób załatwienia petycji nie może być przedmiotem skargi.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367B">
        <w:rPr>
          <w:rFonts w:ascii="Times New Roman" w:hAnsi="Times New Roman" w:cs="Times New Roman"/>
          <w:b/>
          <w:sz w:val="24"/>
          <w:szCs w:val="24"/>
        </w:rPr>
        <w:t>Podpis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z upoważnienia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Marszałka Województwa Opolskiego</w:t>
      </w:r>
    </w:p>
    <w:p w:rsidR="0021367B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Członek Zarządu Województwa Opolskiego</w:t>
      </w:r>
    </w:p>
    <w:p w:rsidR="006A7C8C" w:rsidRPr="0021367B" w:rsidRDefault="0021367B" w:rsidP="0021367B">
      <w:pPr>
        <w:spacing w:afterLines="20" w:after="48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1367B">
        <w:rPr>
          <w:rFonts w:ascii="Times New Roman" w:hAnsi="Times New Roman" w:cs="Times New Roman"/>
          <w:sz w:val="24"/>
          <w:szCs w:val="24"/>
        </w:rPr>
        <w:t>Antoni Konopka</w:t>
      </w:r>
    </w:p>
    <w:p w:rsidR="0089750A" w:rsidRPr="0021367B" w:rsidRDefault="0089750A" w:rsidP="0021367B">
      <w:pPr>
        <w:spacing w:afterLines="20" w:after="48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67B" w:rsidRPr="00B21D55" w:rsidRDefault="0021367B" w:rsidP="0021367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21D55">
        <w:rPr>
          <w:rFonts w:ascii="Times New Roman" w:hAnsi="Times New Roman"/>
          <w:b/>
          <w:sz w:val="24"/>
          <w:szCs w:val="24"/>
        </w:rPr>
        <w:t>KLAUZULA INFORMACYJNA</w:t>
      </w:r>
    </w:p>
    <w:p w:rsidR="0021367B" w:rsidRPr="00B21D55" w:rsidRDefault="0021367B" w:rsidP="002136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 xml:space="preserve">Wypełniając obowiązek określony w Rozporządzeniu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 xml:space="preserve">Administratorem Państwa danych osobowych jest Marszałek Województwa Opolskiego, ul. Piastowska 14, 45-082 Opole, adres e-mail: </w:t>
      </w:r>
      <w:r w:rsidRPr="00B21D5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umwo@opolskie.pl</w:t>
      </w:r>
      <w:r w:rsidRPr="00B21D55">
        <w:rPr>
          <w:rFonts w:ascii="Times New Roman" w:hAnsi="Times New Roman"/>
          <w:sz w:val="24"/>
          <w:szCs w:val="24"/>
        </w:rPr>
        <w:t>.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Administrator wyznaczył Inspektora Danych Osobowych.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Kontakt do Inspektora Ochrony Danych Urzędu Marszałkowskiego Województwa Opolskiego: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ul. Piastowska 12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45-082, Opole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lastRenderedPageBreak/>
        <w:t>tel. 77 5416 450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tel. kom. 511 731 676</w:t>
      </w:r>
    </w:p>
    <w:p w:rsidR="0021367B" w:rsidRPr="00B21D55" w:rsidRDefault="0021367B" w:rsidP="002136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1D55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B21D5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iod@opolskie.pl</w:t>
        </w:r>
      </w:hyperlink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 xml:space="preserve">Pani/Pana dane osobowe przetwarzane będą w celu przekazania petycji do podmiotu właściwego – na podstawie przepisu wskazanego w piśmie przewodnim, do którego dołączamy niniejszą klauzulę. 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osobowych).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Administrator w ramach prowadzonego postępowania nie przekazuje Państwa danych osobowych do państwa trzeciego lub organizacji międzynarodowej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Państwa dane osobowe będą przechowywane przez okres realizacji zadań/spraw oraz prawnie ustalony okres archiwizacji.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Mają Państwo prawo uzyskać kopię swoich danych osobowych w siedzibie administratora.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Podanie danych osobowych jest wymogiem ustawowym. Konsekwencją niepodania danych osobowych jest brak możliwości załatwienia sprawy.</w:t>
      </w:r>
    </w:p>
    <w:p w:rsidR="0021367B" w:rsidRPr="00B21D55" w:rsidRDefault="0021367B" w:rsidP="0021367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Administrator nie podejmuje decyzji w sposób zautomatyzowany (w tym w formie profilowania).</w:t>
      </w:r>
    </w:p>
    <w:p w:rsidR="0021367B" w:rsidRPr="00B21D55" w:rsidRDefault="0021367B" w:rsidP="002136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b/>
          <w:sz w:val="24"/>
          <w:szCs w:val="24"/>
        </w:rPr>
        <w:t>Sprawę prowadzi</w:t>
      </w:r>
      <w:r w:rsidRPr="00B21D55">
        <w:rPr>
          <w:rFonts w:ascii="Times New Roman" w:hAnsi="Times New Roman"/>
          <w:sz w:val="24"/>
          <w:szCs w:val="24"/>
        </w:rPr>
        <w:t>:</w:t>
      </w:r>
    </w:p>
    <w:p w:rsidR="0021367B" w:rsidRPr="00B21D55" w:rsidRDefault="0021367B" w:rsidP="002136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D55">
        <w:rPr>
          <w:rFonts w:ascii="Times New Roman" w:hAnsi="Times New Roman"/>
          <w:sz w:val="24"/>
          <w:szCs w:val="24"/>
        </w:rPr>
        <w:t>Kamil Nowak</w:t>
      </w:r>
    </w:p>
    <w:p w:rsidR="0021367B" w:rsidRPr="00B21D55" w:rsidRDefault="0021367B" w:rsidP="0021367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21D55">
        <w:rPr>
          <w:rFonts w:ascii="Times New Roman" w:hAnsi="Times New Roman"/>
          <w:sz w:val="24"/>
          <w:szCs w:val="24"/>
        </w:rPr>
        <w:t>tel</w:t>
      </w:r>
      <w:proofErr w:type="spellEnd"/>
      <w:r w:rsidRPr="00B21D55">
        <w:rPr>
          <w:rFonts w:ascii="Times New Roman" w:hAnsi="Times New Roman"/>
          <w:sz w:val="24"/>
          <w:szCs w:val="24"/>
        </w:rPr>
        <w:t>: 77 4483 276</w:t>
      </w:r>
    </w:p>
    <w:p w:rsidR="0021367B" w:rsidRPr="00B21D55" w:rsidRDefault="0021367B" w:rsidP="0021367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1D55">
        <w:rPr>
          <w:rFonts w:ascii="Times New Roman" w:hAnsi="Times New Roman"/>
          <w:sz w:val="24"/>
          <w:szCs w:val="24"/>
          <w:lang w:val="en-US"/>
        </w:rPr>
        <w:t>e-mail: kamil.nowak@opolskie.pl</w:t>
      </w:r>
    </w:p>
    <w:p w:rsidR="00927789" w:rsidRPr="0021367B" w:rsidRDefault="00927789" w:rsidP="0021367B">
      <w:pPr>
        <w:spacing w:afterLines="20" w:after="48" w:line="360" w:lineRule="auto"/>
        <w:rPr>
          <w:rFonts w:ascii="Times New Roman" w:hAnsi="Times New Roman" w:cs="Times New Roman"/>
          <w:sz w:val="24"/>
          <w:szCs w:val="24"/>
        </w:rPr>
      </w:pPr>
    </w:p>
    <w:sectPr w:rsidR="00927789" w:rsidRPr="0021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22"/>
    <w:multiLevelType w:val="hybridMultilevel"/>
    <w:tmpl w:val="77068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5D0"/>
    <w:multiLevelType w:val="hybridMultilevel"/>
    <w:tmpl w:val="0144D2B0"/>
    <w:lvl w:ilvl="0" w:tplc="59CA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12A"/>
    <w:multiLevelType w:val="hybridMultilevel"/>
    <w:tmpl w:val="4ADC6DD2"/>
    <w:lvl w:ilvl="0" w:tplc="38381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B87"/>
    <w:multiLevelType w:val="hybridMultilevel"/>
    <w:tmpl w:val="C84E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0BE"/>
    <w:multiLevelType w:val="hybridMultilevel"/>
    <w:tmpl w:val="27986F1E"/>
    <w:lvl w:ilvl="0" w:tplc="7BD4F9C8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B5E30"/>
    <w:multiLevelType w:val="hybridMultilevel"/>
    <w:tmpl w:val="FEDAB5A8"/>
    <w:lvl w:ilvl="0" w:tplc="A47A5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D1F"/>
    <w:multiLevelType w:val="hybridMultilevel"/>
    <w:tmpl w:val="807C8356"/>
    <w:lvl w:ilvl="0" w:tplc="E6281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944"/>
    <w:multiLevelType w:val="hybridMultilevel"/>
    <w:tmpl w:val="6ADAA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0F46"/>
    <w:multiLevelType w:val="hybridMultilevel"/>
    <w:tmpl w:val="F21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1076"/>
    <w:multiLevelType w:val="hybridMultilevel"/>
    <w:tmpl w:val="DA8827EA"/>
    <w:lvl w:ilvl="0" w:tplc="F43A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1E90"/>
    <w:multiLevelType w:val="hybridMultilevel"/>
    <w:tmpl w:val="84844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0288"/>
    <w:multiLevelType w:val="hybridMultilevel"/>
    <w:tmpl w:val="96D00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A"/>
    <w:rsid w:val="0018521B"/>
    <w:rsid w:val="002112F8"/>
    <w:rsid w:val="0021367B"/>
    <w:rsid w:val="003E0AD6"/>
    <w:rsid w:val="0044040A"/>
    <w:rsid w:val="004660B0"/>
    <w:rsid w:val="004A6C7D"/>
    <w:rsid w:val="005A6F45"/>
    <w:rsid w:val="005F54C6"/>
    <w:rsid w:val="00656905"/>
    <w:rsid w:val="006A7C8C"/>
    <w:rsid w:val="00706070"/>
    <w:rsid w:val="0089750A"/>
    <w:rsid w:val="008A3F91"/>
    <w:rsid w:val="008E0FA8"/>
    <w:rsid w:val="00927789"/>
    <w:rsid w:val="009531F5"/>
    <w:rsid w:val="00C82D9A"/>
    <w:rsid w:val="00DE7F52"/>
    <w:rsid w:val="00E11572"/>
    <w:rsid w:val="00F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0D87-F884-4FAB-8324-A6E952A7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64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02645"/>
    <w:rPr>
      <w:color w:val="0000FF"/>
      <w:u w:val="single"/>
    </w:rPr>
  </w:style>
  <w:style w:type="character" w:customStyle="1" w:styleId="alb">
    <w:name w:val="a_lb"/>
    <w:basedOn w:val="Domylnaczcionkaakapitu"/>
    <w:rsid w:val="004A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4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8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https://inzynieria.com/energetyka/smog/artykuly/56943,chodniki-antysmogowedzialaja-ale-to-za-malo-na-walke-ze-smog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4</cp:revision>
  <dcterms:created xsi:type="dcterms:W3CDTF">2021-06-14T12:10:00Z</dcterms:created>
  <dcterms:modified xsi:type="dcterms:W3CDTF">2021-06-16T06:11:00Z</dcterms:modified>
</cp:coreProperties>
</file>