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DA25" w14:textId="77777777" w:rsidR="00EF78D3" w:rsidRDefault="00EF78D3" w:rsidP="00EF78D3">
      <w:pPr>
        <w:pStyle w:val="NormalnyWeb"/>
        <w:spacing w:before="120" w:beforeAutospacing="0" w:after="12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Komponent B 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„Zielona energia i zmniejszenie energochłonności”</w:t>
      </w:r>
    </w:p>
    <w:p w14:paraId="17469902" w14:textId="7946290B" w:rsidR="00EF78D3" w:rsidRDefault="00EF78D3" w:rsidP="00EF78D3">
      <w:pPr>
        <w:pStyle w:val="NormalnyWeb"/>
        <w:spacing w:before="120" w:beforeAutospacing="0" w:after="12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Cel szczegółowy: B3. Adaptacja do zmian klimatu oraz ograniczenie degradacji środowiska</w:t>
      </w:r>
    </w:p>
    <w:p w14:paraId="0A68AADC" w14:textId="77777777" w:rsidR="00EF78D3" w:rsidRDefault="00EF78D3" w:rsidP="00EF78D3">
      <w:pPr>
        <w:pStyle w:val="NormalnyWeb"/>
        <w:spacing w:before="120" w:beforeAutospacing="0" w:after="120" w:afterAutospacing="0"/>
      </w:pPr>
      <w:r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 xml:space="preserve">Reforma: B3.3. 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Wsparcie dla zrównoważonego gospodarowania zasobami wodnymi w rolnictwie i na obszarach wiejskich </w:t>
      </w:r>
    </w:p>
    <w:p w14:paraId="6C6F782F" w14:textId="77777777" w:rsidR="00EF78D3" w:rsidRDefault="00EF78D3" w:rsidP="00EF78D3">
      <w:pPr>
        <w:pStyle w:val="NormalnyWeb"/>
        <w:spacing w:before="120" w:beforeAutospacing="0" w:after="120" w:afterAutospacing="0"/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</w:pPr>
      <w:r w:rsidRPr="00EF78D3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Inwestycja: B3.3.1. Inwestycje w zwiększanie potencjału zrównoważonej gospodarki wodnej na obszarach wiejskich</w:t>
      </w:r>
    </w:p>
    <w:p w14:paraId="75E84A53" w14:textId="77777777" w:rsidR="00491BE0" w:rsidRPr="00EF78D3" w:rsidRDefault="00491BE0" w:rsidP="00EF78D3">
      <w:pPr>
        <w:pStyle w:val="NormalnyWeb"/>
        <w:spacing w:before="120" w:beforeAutospacing="0" w:after="120" w:afterAutospacing="0"/>
        <w:rPr>
          <w:b/>
          <w:bCs/>
        </w:rPr>
      </w:pPr>
    </w:p>
    <w:p w14:paraId="11EA5D60" w14:textId="77777777" w:rsidR="00EF78D3" w:rsidRPr="00491BE0" w:rsidRDefault="00EF78D3" w:rsidP="00491BE0">
      <w:pPr>
        <w:pStyle w:val="Akapitzlist"/>
        <w:numPr>
          <w:ilvl w:val="0"/>
          <w:numId w:val="2"/>
        </w:numPr>
        <w:spacing w:after="0"/>
        <w:ind w:left="851" w:right="-454" w:hanging="567"/>
        <w:jc w:val="both"/>
        <w:rPr>
          <w:rFonts w:ascii="Calibri" w:eastAsia="Times New Roman" w:hAnsi="Calibri" w:cs="Calibri"/>
          <w:iCs/>
          <w:color w:val="000000" w:themeColor="text1"/>
          <w:sz w:val="36"/>
          <w:szCs w:val="36"/>
        </w:rPr>
      </w:pPr>
      <w:r w:rsidRPr="00491BE0">
        <w:rPr>
          <w:rFonts w:ascii="Calibri" w:eastAsia="Lucida Sans Unicode" w:hAnsi="Calibri" w:cs="Calibri"/>
          <w:bCs/>
          <w:sz w:val="36"/>
          <w:szCs w:val="36"/>
        </w:rPr>
        <w:t xml:space="preserve">alokacja dla województwa opolskiego wynosi </w:t>
      </w:r>
      <w:r w:rsidRPr="00491BE0">
        <w:rPr>
          <w:rFonts w:ascii="Calibri" w:eastAsia="Lucida Sans Unicode" w:hAnsi="Calibri" w:cs="Calibri"/>
          <w:b/>
          <w:sz w:val="36"/>
          <w:szCs w:val="36"/>
        </w:rPr>
        <w:t>26,3 mln zł,</w:t>
      </w:r>
    </w:p>
    <w:p w14:paraId="670CE62B" w14:textId="49F50EFC" w:rsidR="00EF78D3" w:rsidRPr="00491BE0" w:rsidRDefault="00EF78D3" w:rsidP="00491BE0">
      <w:pPr>
        <w:pStyle w:val="Akapitzlist"/>
        <w:numPr>
          <w:ilvl w:val="0"/>
          <w:numId w:val="2"/>
        </w:numPr>
        <w:spacing w:after="0"/>
        <w:ind w:left="851" w:right="-454" w:hanging="567"/>
        <w:jc w:val="both"/>
        <w:rPr>
          <w:rFonts w:ascii="Calibri" w:eastAsia="Times New Roman" w:hAnsi="Calibri" w:cs="Calibri"/>
          <w:iCs/>
          <w:color w:val="000000" w:themeColor="text1"/>
          <w:sz w:val="36"/>
          <w:szCs w:val="36"/>
        </w:rPr>
      </w:pPr>
      <w:r w:rsidRPr="00491BE0">
        <w:rPr>
          <w:rFonts w:ascii="Calibri" w:eastAsia="Lucida Sans Unicode" w:hAnsi="Calibri" w:cs="Calibri"/>
          <w:bCs/>
          <w:sz w:val="36"/>
          <w:szCs w:val="36"/>
        </w:rPr>
        <w:t xml:space="preserve">wskaźnik inwestycji do zrealizowania w województwie opolskim to obszar </w:t>
      </w:r>
      <w:r w:rsidRPr="00491BE0">
        <w:rPr>
          <w:rFonts w:ascii="Calibri" w:eastAsia="Lucida Sans Unicode" w:hAnsi="Calibri" w:cs="Calibri"/>
          <w:b/>
          <w:sz w:val="36"/>
          <w:szCs w:val="36"/>
        </w:rPr>
        <w:t>24 379 ha</w:t>
      </w:r>
      <w:r w:rsidRPr="00491BE0">
        <w:rPr>
          <w:rFonts w:ascii="Calibri" w:eastAsia="Lucida Sans Unicode" w:hAnsi="Calibri" w:cs="Calibri"/>
          <w:bCs/>
          <w:sz w:val="36"/>
          <w:szCs w:val="36"/>
        </w:rPr>
        <w:t xml:space="preserve"> korzystających z ulepszonego potencjału retencyjnego,</w:t>
      </w:r>
    </w:p>
    <w:p w14:paraId="74E6E598" w14:textId="2EEB773D" w:rsidR="00EF78D3" w:rsidRPr="00491BE0" w:rsidRDefault="00EF78D3" w:rsidP="00491BE0">
      <w:pPr>
        <w:pStyle w:val="Akapitzlist"/>
        <w:numPr>
          <w:ilvl w:val="0"/>
          <w:numId w:val="2"/>
        </w:numPr>
        <w:spacing w:after="0"/>
        <w:ind w:left="851" w:right="-454" w:hanging="567"/>
        <w:jc w:val="both"/>
        <w:rPr>
          <w:rFonts w:ascii="Calibri" w:eastAsia="Times New Roman" w:hAnsi="Calibri" w:cs="Calibri"/>
          <w:iCs/>
          <w:color w:val="000000" w:themeColor="text1"/>
          <w:sz w:val="36"/>
          <w:szCs w:val="36"/>
        </w:rPr>
      </w:pPr>
      <w:r w:rsidRPr="00491BE0">
        <w:rPr>
          <w:rFonts w:ascii="Calibri" w:eastAsia="Times New Roman" w:hAnsi="Calibri" w:cs="Calibri"/>
          <w:iCs/>
          <w:color w:val="000000" w:themeColor="text1"/>
          <w:sz w:val="36"/>
          <w:szCs w:val="36"/>
        </w:rPr>
        <w:t>brak zapewnionych środków finansowych na obsługę przygotowania i realizacji inwestycji KPO ze środków Instrumentu na rzecz Odbudowy i Zwiększenia Odporności,</w:t>
      </w:r>
    </w:p>
    <w:p w14:paraId="59030096" w14:textId="7DDCB2AC" w:rsidR="00EF78D3" w:rsidRPr="00491BE0" w:rsidRDefault="00EF78D3" w:rsidP="00491BE0">
      <w:pPr>
        <w:pStyle w:val="Akapitzlist"/>
        <w:numPr>
          <w:ilvl w:val="0"/>
          <w:numId w:val="2"/>
        </w:numPr>
        <w:spacing w:after="0"/>
        <w:ind w:left="851" w:right="-454" w:hanging="567"/>
        <w:jc w:val="both"/>
        <w:rPr>
          <w:rFonts w:ascii="Calibri" w:eastAsia="Times New Roman" w:hAnsi="Calibri" w:cs="Calibri"/>
          <w:iCs/>
          <w:color w:val="000000" w:themeColor="text1"/>
          <w:sz w:val="36"/>
          <w:szCs w:val="36"/>
        </w:rPr>
      </w:pPr>
      <w:r w:rsidRPr="00491BE0">
        <w:rPr>
          <w:rFonts w:ascii="Calibri" w:eastAsia="Times New Roman" w:hAnsi="Calibri" w:cs="Calibri"/>
          <w:sz w:val="36"/>
          <w:szCs w:val="36"/>
        </w:rPr>
        <w:t>pomiędzy MRiRW a Samorządem Województwa</w:t>
      </w:r>
      <w:r w:rsidR="00491BE0">
        <w:rPr>
          <w:rFonts w:ascii="Calibri" w:eastAsia="Times New Roman" w:hAnsi="Calibri" w:cs="Calibri"/>
          <w:sz w:val="36"/>
          <w:szCs w:val="36"/>
        </w:rPr>
        <w:t xml:space="preserve"> </w:t>
      </w:r>
      <w:r w:rsidRPr="00491BE0">
        <w:rPr>
          <w:rFonts w:ascii="Calibri" w:eastAsia="Times New Roman" w:hAnsi="Calibri" w:cs="Calibri"/>
          <w:sz w:val="36"/>
          <w:szCs w:val="36"/>
        </w:rPr>
        <w:t>Opolskiego zawarta zostanie Umowa w sprawie powierzenia części zadań związanych z realizacją inwestycji B3.3.1 w ramach planu rozwojowego, która określa szczegółowy zakres powierzonych zadań oraz zasady odpowiedzialności za ich nieprawidłową realizację,</w:t>
      </w:r>
    </w:p>
    <w:p w14:paraId="633A6ACF" w14:textId="77777777" w:rsidR="00EF78D3" w:rsidRPr="00491BE0" w:rsidRDefault="00EF78D3" w:rsidP="00491BE0">
      <w:pPr>
        <w:pStyle w:val="Akapitzlist"/>
        <w:numPr>
          <w:ilvl w:val="0"/>
          <w:numId w:val="2"/>
        </w:numPr>
        <w:spacing w:after="0"/>
        <w:ind w:left="851" w:right="-454" w:hanging="567"/>
        <w:jc w:val="both"/>
        <w:rPr>
          <w:rFonts w:ascii="Calibri" w:eastAsia="Times New Roman" w:hAnsi="Calibri" w:cs="Calibri"/>
          <w:iCs/>
          <w:color w:val="000000" w:themeColor="text1"/>
          <w:sz w:val="36"/>
          <w:szCs w:val="36"/>
        </w:rPr>
      </w:pPr>
      <w:r w:rsidRPr="00491BE0">
        <w:rPr>
          <w:rFonts w:ascii="Calibri" w:eastAsia="Times New Roman" w:hAnsi="Calibri" w:cs="Calibri"/>
          <w:sz w:val="36"/>
          <w:szCs w:val="36"/>
        </w:rPr>
        <w:t xml:space="preserve">o </w:t>
      </w:r>
      <w:r w:rsidRPr="00491BE0">
        <w:rPr>
          <w:rFonts w:ascii="Calibri" w:eastAsia="Lucida Sans Unicode" w:hAnsi="Calibri" w:cs="Calibri"/>
          <w:bCs/>
          <w:sz w:val="36"/>
          <w:szCs w:val="36"/>
        </w:rPr>
        <w:t>środki będzie można aplikować poprzez system teleinformatyczny CST2021.</w:t>
      </w:r>
    </w:p>
    <w:p w14:paraId="53206BC1" w14:textId="77777777" w:rsidR="00EF78D3" w:rsidRPr="00491BE0" w:rsidRDefault="00EF78D3" w:rsidP="00491BE0">
      <w:pPr>
        <w:pStyle w:val="Akapitzlist"/>
        <w:spacing w:after="0"/>
        <w:ind w:left="2127" w:right="-425" w:hanging="2127"/>
        <w:jc w:val="both"/>
        <w:rPr>
          <w:rFonts w:ascii="Calibri" w:hAnsi="Calibri" w:cs="Calibri"/>
          <w:b/>
          <w:bCs/>
          <w:sz w:val="36"/>
          <w:szCs w:val="36"/>
        </w:rPr>
      </w:pPr>
      <w:r w:rsidRPr="00491BE0">
        <w:rPr>
          <w:rFonts w:ascii="Calibri" w:hAnsi="Calibri" w:cs="Calibri"/>
          <w:b/>
          <w:bCs/>
          <w:sz w:val="36"/>
          <w:szCs w:val="36"/>
        </w:rPr>
        <w:t>Zakres wsparcia:</w:t>
      </w:r>
    </w:p>
    <w:p w14:paraId="1DD29BD0" w14:textId="38E766D9" w:rsidR="00EF78D3" w:rsidRPr="00491BE0" w:rsidRDefault="00EF78D3" w:rsidP="00491BE0">
      <w:pPr>
        <w:pStyle w:val="Akapitzlist"/>
        <w:numPr>
          <w:ilvl w:val="1"/>
          <w:numId w:val="3"/>
        </w:numPr>
        <w:spacing w:after="0"/>
        <w:ind w:left="-142" w:right="-425" w:firstLine="426"/>
        <w:jc w:val="both"/>
        <w:rPr>
          <w:rFonts w:ascii="Calibri" w:hAnsi="Calibri" w:cs="Calibri"/>
          <w:sz w:val="36"/>
          <w:szCs w:val="36"/>
        </w:rPr>
      </w:pPr>
      <w:r w:rsidRPr="00491BE0">
        <w:rPr>
          <w:rFonts w:ascii="Calibri" w:hAnsi="Calibri" w:cs="Calibri"/>
          <w:sz w:val="36"/>
          <w:szCs w:val="36"/>
        </w:rPr>
        <w:t xml:space="preserve">budowa, przebudowa, odbudowa, rozbudowa urządzeń melioracji wodnych oraz niewielkich urządzeń wodnych (w </w:t>
      </w:r>
      <w:r w:rsidRPr="00491BE0">
        <w:rPr>
          <w:rFonts w:ascii="Calibri" w:hAnsi="Calibri" w:cs="Calibri"/>
          <w:sz w:val="36"/>
          <w:szCs w:val="36"/>
        </w:rPr>
        <w:lastRenderedPageBreak/>
        <w:t>szczególności ograniczających odpływ wody, z uwzględnieniem jej retencjonowania).</w:t>
      </w:r>
    </w:p>
    <w:p w14:paraId="33B04617" w14:textId="77777777" w:rsidR="00EF78D3" w:rsidRPr="00491BE0" w:rsidRDefault="00EF78D3" w:rsidP="00491BE0">
      <w:pPr>
        <w:pStyle w:val="Akapitzlist"/>
        <w:spacing w:after="0"/>
        <w:ind w:left="2127" w:right="-425" w:hanging="2269"/>
        <w:jc w:val="both"/>
        <w:rPr>
          <w:rFonts w:ascii="Calibri" w:hAnsi="Calibri" w:cs="Calibri"/>
          <w:b/>
          <w:bCs/>
          <w:sz w:val="36"/>
          <w:szCs w:val="36"/>
        </w:rPr>
      </w:pPr>
      <w:r w:rsidRPr="00491BE0">
        <w:rPr>
          <w:rFonts w:ascii="Calibri" w:hAnsi="Calibri" w:cs="Calibri"/>
          <w:b/>
          <w:bCs/>
          <w:sz w:val="36"/>
          <w:szCs w:val="36"/>
        </w:rPr>
        <w:t>Beneficjenci:</w:t>
      </w:r>
    </w:p>
    <w:p w14:paraId="0C7DBDCB" w14:textId="77777777" w:rsidR="00EF78D3" w:rsidRPr="00491BE0" w:rsidRDefault="00EF78D3" w:rsidP="00491BE0">
      <w:pPr>
        <w:pStyle w:val="Akapitzlist"/>
        <w:numPr>
          <w:ilvl w:val="1"/>
          <w:numId w:val="4"/>
        </w:numPr>
        <w:tabs>
          <w:tab w:val="left" w:pos="1276"/>
        </w:tabs>
        <w:spacing w:after="0"/>
        <w:ind w:left="709" w:right="-425" w:hanging="567"/>
        <w:jc w:val="both"/>
        <w:rPr>
          <w:rFonts w:ascii="Calibri" w:hAnsi="Calibri" w:cs="Calibri"/>
          <w:sz w:val="36"/>
          <w:szCs w:val="36"/>
        </w:rPr>
      </w:pPr>
      <w:r w:rsidRPr="00491BE0">
        <w:rPr>
          <w:rFonts w:ascii="Calibri" w:hAnsi="Calibri" w:cs="Calibri"/>
          <w:sz w:val="36"/>
          <w:szCs w:val="36"/>
        </w:rPr>
        <w:t>gminy wiejskie lub miejsko-wiejskie,</w:t>
      </w:r>
    </w:p>
    <w:p w14:paraId="4EE6DBA1" w14:textId="77777777" w:rsidR="00EF78D3" w:rsidRDefault="00EF78D3" w:rsidP="00491BE0">
      <w:pPr>
        <w:pStyle w:val="Akapitzlist"/>
        <w:numPr>
          <w:ilvl w:val="1"/>
          <w:numId w:val="4"/>
        </w:numPr>
        <w:tabs>
          <w:tab w:val="left" w:pos="1276"/>
        </w:tabs>
        <w:spacing w:after="0"/>
        <w:ind w:left="709" w:right="-425" w:hanging="567"/>
        <w:jc w:val="both"/>
        <w:rPr>
          <w:rFonts w:ascii="Calibri" w:hAnsi="Calibri" w:cs="Calibri"/>
          <w:sz w:val="36"/>
          <w:szCs w:val="36"/>
        </w:rPr>
      </w:pPr>
      <w:r w:rsidRPr="00491BE0">
        <w:rPr>
          <w:rFonts w:ascii="Calibri" w:hAnsi="Calibri" w:cs="Calibri"/>
          <w:sz w:val="36"/>
          <w:szCs w:val="36"/>
        </w:rPr>
        <w:t>związki gmin wiejskich lub miejsko-wiejskich.</w:t>
      </w:r>
    </w:p>
    <w:p w14:paraId="5C136D71" w14:textId="77777777" w:rsidR="00491BE0" w:rsidRPr="00491BE0" w:rsidRDefault="00491BE0" w:rsidP="00491BE0">
      <w:pPr>
        <w:pStyle w:val="Akapitzlist"/>
        <w:tabs>
          <w:tab w:val="left" w:pos="1276"/>
        </w:tabs>
        <w:spacing w:after="0"/>
        <w:ind w:left="709" w:right="-425"/>
        <w:jc w:val="both"/>
        <w:rPr>
          <w:rFonts w:ascii="Calibri" w:hAnsi="Calibri" w:cs="Calibri"/>
          <w:sz w:val="36"/>
          <w:szCs w:val="36"/>
        </w:rPr>
      </w:pPr>
    </w:p>
    <w:p w14:paraId="098482E3" w14:textId="77777777" w:rsidR="00EF78D3" w:rsidRPr="00491BE0" w:rsidRDefault="00EF78D3" w:rsidP="00491BE0">
      <w:pPr>
        <w:pStyle w:val="Akapitzlist"/>
        <w:spacing w:after="0"/>
        <w:ind w:left="0" w:right="-425"/>
        <w:jc w:val="both"/>
        <w:rPr>
          <w:rFonts w:ascii="Calibri" w:hAnsi="Calibri" w:cs="Calibri"/>
          <w:b/>
          <w:bCs/>
          <w:sz w:val="36"/>
          <w:szCs w:val="36"/>
        </w:rPr>
      </w:pPr>
      <w:r w:rsidRPr="00491BE0">
        <w:rPr>
          <w:rFonts w:ascii="Calibri" w:hAnsi="Calibri" w:cs="Calibri"/>
          <w:sz w:val="36"/>
          <w:szCs w:val="36"/>
        </w:rPr>
        <w:t xml:space="preserve">Wsparcie jest udzielane na pokrycie do </w:t>
      </w:r>
      <w:r w:rsidRPr="00491BE0">
        <w:rPr>
          <w:rFonts w:ascii="Calibri" w:hAnsi="Calibri" w:cs="Calibri"/>
          <w:b/>
          <w:bCs/>
          <w:sz w:val="36"/>
          <w:szCs w:val="36"/>
        </w:rPr>
        <w:t>100% kosztów kwalifikowalnych.</w:t>
      </w:r>
    </w:p>
    <w:p w14:paraId="3B9DF84F" w14:textId="43527B8A" w:rsidR="00EF78D3" w:rsidRPr="00491BE0" w:rsidRDefault="00EF78D3" w:rsidP="00491BE0">
      <w:pPr>
        <w:numPr>
          <w:ilvl w:val="0"/>
          <w:numId w:val="1"/>
        </w:numPr>
        <w:spacing w:after="0"/>
        <w:ind w:left="426" w:right="-425" w:hanging="426"/>
        <w:jc w:val="both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  <w:r w:rsidRPr="00491BE0"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Okres kwalifikowalności kosztów poniesionych przez Beneficjenta do </w:t>
      </w:r>
      <w:r w:rsidRPr="00491BE0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</w:rPr>
        <w:t>31 sierpnia 2025 r.</w:t>
      </w:r>
    </w:p>
    <w:p w14:paraId="364BD13B" w14:textId="2313A29F" w:rsidR="00EF78D3" w:rsidRPr="00491BE0" w:rsidRDefault="00EF78D3" w:rsidP="00491BE0">
      <w:pPr>
        <w:numPr>
          <w:ilvl w:val="0"/>
          <w:numId w:val="1"/>
        </w:numPr>
        <w:spacing w:before="120" w:after="120"/>
        <w:ind w:left="426" w:right="-425" w:hanging="426"/>
        <w:jc w:val="both"/>
        <w:rPr>
          <w:rFonts w:ascii="Calibri" w:eastAsia="Times New Roman" w:hAnsi="Calibri" w:cs="Calibri"/>
          <w:sz w:val="36"/>
          <w:szCs w:val="36"/>
        </w:rPr>
      </w:pPr>
      <w:r w:rsidRPr="00491BE0">
        <w:rPr>
          <w:rFonts w:ascii="Calibri" w:eastAsia="Times New Roman" w:hAnsi="Calibri" w:cs="Calibri"/>
          <w:sz w:val="36"/>
          <w:szCs w:val="36"/>
        </w:rPr>
        <w:t xml:space="preserve">Zakres wsparcia przedmiotowego działania jest zbliżony </w:t>
      </w:r>
      <w:r w:rsidR="00491BE0">
        <w:rPr>
          <w:rFonts w:ascii="Calibri" w:eastAsia="Times New Roman" w:hAnsi="Calibri" w:cs="Calibri"/>
          <w:sz w:val="36"/>
          <w:szCs w:val="36"/>
        </w:rPr>
        <w:br/>
      </w:r>
      <w:r w:rsidRPr="00491BE0">
        <w:rPr>
          <w:rFonts w:ascii="Calibri" w:eastAsia="Times New Roman" w:hAnsi="Calibri" w:cs="Calibri"/>
          <w:sz w:val="36"/>
          <w:szCs w:val="36"/>
        </w:rPr>
        <w:t xml:space="preserve">do zakresu operacji typu </w:t>
      </w:r>
      <w:r w:rsidRPr="00491BE0">
        <w:rPr>
          <w:rFonts w:ascii="Calibri" w:eastAsia="Times New Roman" w:hAnsi="Calibri" w:cs="Calibri"/>
          <w:b/>
          <w:bCs/>
          <w:sz w:val="36"/>
          <w:szCs w:val="36"/>
        </w:rPr>
        <w:t>Zarządzanie zasobami wodnymi</w:t>
      </w:r>
      <w:r w:rsidRPr="00491BE0">
        <w:rPr>
          <w:rFonts w:ascii="Calibri" w:eastAsia="Times New Roman" w:hAnsi="Calibri" w:cs="Calibri"/>
          <w:sz w:val="36"/>
          <w:szCs w:val="36"/>
        </w:rPr>
        <w:t xml:space="preserve"> </w:t>
      </w:r>
      <w:r w:rsidR="00491BE0">
        <w:rPr>
          <w:rFonts w:ascii="Calibri" w:eastAsia="Times New Roman" w:hAnsi="Calibri" w:cs="Calibri"/>
          <w:sz w:val="36"/>
          <w:szCs w:val="36"/>
        </w:rPr>
        <w:br/>
      </w:r>
      <w:r w:rsidRPr="00491BE0">
        <w:rPr>
          <w:rFonts w:ascii="Calibri" w:eastAsia="Times New Roman" w:hAnsi="Calibri" w:cs="Calibri"/>
          <w:sz w:val="36"/>
          <w:szCs w:val="36"/>
        </w:rPr>
        <w:t xml:space="preserve">w ramach PROW 2014-2020. Limit dla województwa opolskiego na ten typ operacji wynosi </w:t>
      </w:r>
      <w:r w:rsidRPr="00491BE0">
        <w:rPr>
          <w:rFonts w:ascii="Calibri" w:eastAsia="Times New Roman" w:hAnsi="Calibri" w:cs="Calibri"/>
          <w:b/>
          <w:bCs/>
          <w:sz w:val="36"/>
          <w:szCs w:val="36"/>
        </w:rPr>
        <w:t>13,8 mln PLN</w:t>
      </w:r>
      <w:r w:rsidRPr="00491BE0">
        <w:rPr>
          <w:rFonts w:ascii="Calibri" w:eastAsia="Times New Roman" w:hAnsi="Calibri" w:cs="Calibri"/>
          <w:sz w:val="36"/>
          <w:szCs w:val="36"/>
        </w:rPr>
        <w:t xml:space="preserve">. </w:t>
      </w:r>
    </w:p>
    <w:p w14:paraId="06ED1742" w14:textId="77777777" w:rsidR="005474D6" w:rsidRPr="00491BE0" w:rsidRDefault="005474D6">
      <w:pPr>
        <w:rPr>
          <w:rFonts w:ascii="Calibri" w:hAnsi="Calibri" w:cs="Calibri"/>
        </w:rPr>
      </w:pPr>
    </w:p>
    <w:sectPr w:rsidR="005474D6" w:rsidRPr="00491BE0" w:rsidSect="00491BE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367"/>
    <w:multiLevelType w:val="hybridMultilevel"/>
    <w:tmpl w:val="CA2233F0"/>
    <w:lvl w:ilvl="0" w:tplc="0A7EED76">
      <w:start w:val="1"/>
      <w:numFmt w:val="decimal"/>
      <w:lvlText w:val="%1."/>
      <w:lvlJc w:val="left"/>
      <w:pPr>
        <w:ind w:left="2629" w:hanging="360"/>
      </w:pPr>
      <w:rPr>
        <w:b w:val="0"/>
        <w:bCs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00A48"/>
    <w:multiLevelType w:val="hybridMultilevel"/>
    <w:tmpl w:val="5C1E86C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52887A01"/>
    <w:multiLevelType w:val="hybridMultilevel"/>
    <w:tmpl w:val="5288BBD6"/>
    <w:lvl w:ilvl="0" w:tplc="FFFFFFFF">
      <w:start w:val="1"/>
      <w:numFmt w:val="decimal"/>
      <w:lvlText w:val="%1."/>
      <w:lvlJc w:val="left"/>
      <w:pPr>
        <w:ind w:left="789" w:hanging="645"/>
      </w:pPr>
    </w:lvl>
    <w:lvl w:ilvl="1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32" w:hanging="180"/>
      </w:pPr>
    </w:lvl>
    <w:lvl w:ilvl="3" w:tplc="FFFFFFFF">
      <w:start w:val="1"/>
      <w:numFmt w:val="decimal"/>
      <w:lvlText w:val="%4."/>
      <w:lvlJc w:val="left"/>
      <w:pPr>
        <w:ind w:left="2952" w:hanging="360"/>
      </w:pPr>
    </w:lvl>
    <w:lvl w:ilvl="4" w:tplc="FFFFFFFF">
      <w:start w:val="1"/>
      <w:numFmt w:val="lowerLetter"/>
      <w:lvlText w:val="%5."/>
      <w:lvlJc w:val="left"/>
      <w:pPr>
        <w:ind w:left="3672" w:hanging="360"/>
      </w:pPr>
    </w:lvl>
    <w:lvl w:ilvl="5" w:tplc="FFFFFFFF">
      <w:start w:val="1"/>
      <w:numFmt w:val="lowerRoman"/>
      <w:lvlText w:val="%6."/>
      <w:lvlJc w:val="right"/>
      <w:pPr>
        <w:ind w:left="4392" w:hanging="180"/>
      </w:pPr>
    </w:lvl>
    <w:lvl w:ilvl="6" w:tplc="FFFFFFFF">
      <w:start w:val="1"/>
      <w:numFmt w:val="decimal"/>
      <w:lvlText w:val="%7."/>
      <w:lvlJc w:val="left"/>
      <w:pPr>
        <w:ind w:left="5112" w:hanging="360"/>
      </w:pPr>
    </w:lvl>
    <w:lvl w:ilvl="7" w:tplc="FFFFFFFF">
      <w:start w:val="1"/>
      <w:numFmt w:val="lowerLetter"/>
      <w:lvlText w:val="%8."/>
      <w:lvlJc w:val="left"/>
      <w:pPr>
        <w:ind w:left="5832" w:hanging="360"/>
      </w:pPr>
    </w:lvl>
    <w:lvl w:ilvl="8" w:tplc="FFFFFFFF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72F8597C"/>
    <w:multiLevelType w:val="hybridMultilevel"/>
    <w:tmpl w:val="9EE8DBCA"/>
    <w:lvl w:ilvl="0" w:tplc="FFFFFFFF">
      <w:start w:val="1"/>
      <w:numFmt w:val="decimal"/>
      <w:lvlText w:val="%1."/>
      <w:lvlJc w:val="left"/>
      <w:pPr>
        <w:ind w:left="789" w:hanging="645"/>
      </w:pPr>
    </w:lvl>
    <w:lvl w:ilvl="1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32" w:hanging="180"/>
      </w:pPr>
    </w:lvl>
    <w:lvl w:ilvl="3" w:tplc="FFFFFFFF">
      <w:start w:val="1"/>
      <w:numFmt w:val="decimal"/>
      <w:lvlText w:val="%4."/>
      <w:lvlJc w:val="left"/>
      <w:pPr>
        <w:ind w:left="2952" w:hanging="360"/>
      </w:pPr>
    </w:lvl>
    <w:lvl w:ilvl="4" w:tplc="FFFFFFFF">
      <w:start w:val="1"/>
      <w:numFmt w:val="lowerLetter"/>
      <w:lvlText w:val="%5."/>
      <w:lvlJc w:val="left"/>
      <w:pPr>
        <w:ind w:left="3672" w:hanging="360"/>
      </w:pPr>
    </w:lvl>
    <w:lvl w:ilvl="5" w:tplc="FFFFFFFF">
      <w:start w:val="1"/>
      <w:numFmt w:val="lowerRoman"/>
      <w:lvlText w:val="%6."/>
      <w:lvlJc w:val="right"/>
      <w:pPr>
        <w:ind w:left="4392" w:hanging="180"/>
      </w:pPr>
    </w:lvl>
    <w:lvl w:ilvl="6" w:tplc="FFFFFFFF">
      <w:start w:val="1"/>
      <w:numFmt w:val="decimal"/>
      <w:lvlText w:val="%7."/>
      <w:lvlJc w:val="left"/>
      <w:pPr>
        <w:ind w:left="5112" w:hanging="360"/>
      </w:pPr>
    </w:lvl>
    <w:lvl w:ilvl="7" w:tplc="FFFFFFFF">
      <w:start w:val="1"/>
      <w:numFmt w:val="lowerLetter"/>
      <w:lvlText w:val="%8."/>
      <w:lvlJc w:val="left"/>
      <w:pPr>
        <w:ind w:left="5832" w:hanging="360"/>
      </w:pPr>
    </w:lvl>
    <w:lvl w:ilvl="8" w:tplc="FFFFFFFF">
      <w:start w:val="1"/>
      <w:numFmt w:val="lowerRoman"/>
      <w:lvlText w:val="%9."/>
      <w:lvlJc w:val="right"/>
      <w:pPr>
        <w:ind w:left="6552" w:hanging="180"/>
      </w:pPr>
    </w:lvl>
  </w:abstractNum>
  <w:num w:numId="1" w16cid:durableId="49869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9904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82883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370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1D8"/>
    <w:rsid w:val="000827ED"/>
    <w:rsid w:val="002A4827"/>
    <w:rsid w:val="003B16F1"/>
    <w:rsid w:val="00491BE0"/>
    <w:rsid w:val="005474D6"/>
    <w:rsid w:val="00611C06"/>
    <w:rsid w:val="007C1EC5"/>
    <w:rsid w:val="008C2A8B"/>
    <w:rsid w:val="00A171D8"/>
    <w:rsid w:val="00CC4EA2"/>
    <w:rsid w:val="00EF78D3"/>
    <w:rsid w:val="00FB6B5B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352"/>
  <w15:chartTrackingRefBased/>
  <w15:docId w15:val="{A51C343A-9062-4405-A8BC-D8E801F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D3"/>
    <w:pPr>
      <w:spacing w:after="200" w:line="276" w:lineRule="auto"/>
    </w:pPr>
    <w:rPr>
      <w:rFonts w:eastAsiaTheme="minorEastAsia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71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71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7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7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7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7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71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7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71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1D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71D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71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71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71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71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7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71D8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A171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71D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71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71D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71D8"/>
    <w:rPr>
      <w:b/>
      <w:bCs/>
      <w:smallCaps/>
      <w:color w:val="2E74B5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F78D3"/>
  </w:style>
  <w:style w:type="paragraph" w:styleId="NormalnyWeb">
    <w:name w:val="Normal (Web)"/>
    <w:basedOn w:val="Normalny"/>
    <w:uiPriority w:val="99"/>
    <w:semiHidden/>
    <w:unhideWhenUsed/>
    <w:rsid w:val="00EF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Deręg</dc:creator>
  <cp:keywords/>
  <dc:description/>
  <cp:lastModifiedBy>Wiesława Deręg</cp:lastModifiedBy>
  <cp:revision>2</cp:revision>
  <dcterms:created xsi:type="dcterms:W3CDTF">2024-10-18T11:12:00Z</dcterms:created>
  <dcterms:modified xsi:type="dcterms:W3CDTF">2024-10-18T11:29:00Z</dcterms:modified>
</cp:coreProperties>
</file>