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7110A" w14:textId="07582B87" w:rsidR="005474D6" w:rsidRDefault="005150AE">
      <w:pPr>
        <w:rPr>
          <w:b/>
          <w:bCs/>
          <w:sz w:val="32"/>
          <w:szCs w:val="32"/>
        </w:rPr>
      </w:pPr>
      <w:r w:rsidRPr="005150AE">
        <w:rPr>
          <w:b/>
          <w:bCs/>
          <w:sz w:val="32"/>
          <w:szCs w:val="32"/>
        </w:rPr>
        <w:t>Dotyczy: Księgi Wizualizacji logo PS WPR 2023-2027</w:t>
      </w:r>
    </w:p>
    <w:p w14:paraId="4C23E6EC" w14:textId="77777777" w:rsidR="005150AE" w:rsidRPr="005150AE" w:rsidRDefault="005150AE">
      <w:pPr>
        <w:rPr>
          <w:b/>
          <w:bCs/>
          <w:sz w:val="32"/>
          <w:szCs w:val="32"/>
        </w:rPr>
      </w:pPr>
    </w:p>
    <w:p w14:paraId="0477E254" w14:textId="6E06CB0B" w:rsidR="005150AE" w:rsidRDefault="005150AE" w:rsidP="005150AE">
      <w:pPr>
        <w:spacing w:after="0" w:line="240" w:lineRule="auto"/>
        <w:jc w:val="both"/>
        <w:rPr>
          <w:b/>
          <w:bCs/>
        </w:rPr>
      </w:pPr>
      <w:r w:rsidRPr="005150AE">
        <w:rPr>
          <w:b/>
          <w:bCs/>
        </w:rPr>
        <w:t xml:space="preserve">Pyt. 1: Prosimy o wyjaśnienie, czy w przypadku zakupu sprzętu przez </w:t>
      </w:r>
      <w:proofErr w:type="spellStart"/>
      <w:r w:rsidRPr="005150AE">
        <w:rPr>
          <w:b/>
          <w:bCs/>
        </w:rPr>
        <w:t>LGDy</w:t>
      </w:r>
      <w:proofErr w:type="spellEnd"/>
      <w:r>
        <w:rPr>
          <w:b/>
          <w:bCs/>
        </w:rPr>
        <w:t xml:space="preserve"> </w:t>
      </w:r>
      <w:r w:rsidRPr="005150AE">
        <w:rPr>
          <w:b/>
          <w:bCs/>
        </w:rPr>
        <w:t>realizujące strategie wielofunduszowe, w ramach komponentu zarządzanie (tj.</w:t>
      </w:r>
      <w:r>
        <w:rPr>
          <w:b/>
          <w:bCs/>
        </w:rPr>
        <w:t xml:space="preserve"> </w:t>
      </w:r>
      <w:r w:rsidRPr="005150AE">
        <w:rPr>
          <w:b/>
          <w:bCs/>
        </w:rPr>
        <w:t>pochodzących wyłącznie ze środków EFRROW) konie</w:t>
      </w:r>
      <w:r>
        <w:rPr>
          <w:b/>
          <w:bCs/>
        </w:rPr>
        <w:t>c</w:t>
      </w:r>
      <w:r w:rsidRPr="005150AE">
        <w:rPr>
          <w:b/>
          <w:bCs/>
        </w:rPr>
        <w:t>zne</w:t>
      </w:r>
      <w:r>
        <w:rPr>
          <w:b/>
          <w:bCs/>
        </w:rPr>
        <w:t xml:space="preserve"> j</w:t>
      </w:r>
      <w:r w:rsidRPr="005150AE">
        <w:rPr>
          <w:b/>
          <w:bCs/>
        </w:rPr>
        <w:t>es</w:t>
      </w:r>
      <w:r>
        <w:rPr>
          <w:b/>
          <w:bCs/>
        </w:rPr>
        <w:t xml:space="preserve">t </w:t>
      </w:r>
      <w:r w:rsidRPr="005150AE">
        <w:rPr>
          <w:b/>
          <w:bCs/>
        </w:rPr>
        <w:t>stosowanie naklejki z wizualizacją realizacji wielofunduszowej LSR. Prosimy również o wyjaśnienie i/lub</w:t>
      </w:r>
      <w:r>
        <w:rPr>
          <w:b/>
          <w:bCs/>
        </w:rPr>
        <w:t xml:space="preserve"> </w:t>
      </w:r>
      <w:r w:rsidRPr="005150AE">
        <w:rPr>
          <w:b/>
          <w:bCs/>
        </w:rPr>
        <w:t>wskazanie w jakich przypadkach zaistnieje konieczność stosowania naklejek</w:t>
      </w:r>
      <w:r>
        <w:rPr>
          <w:b/>
          <w:bCs/>
        </w:rPr>
        <w:t xml:space="preserve"> </w:t>
      </w:r>
      <w:r w:rsidRPr="005150AE">
        <w:rPr>
          <w:b/>
          <w:bCs/>
        </w:rPr>
        <w:t>wielofunduszowych.</w:t>
      </w:r>
    </w:p>
    <w:p w14:paraId="09130FF4" w14:textId="77777777" w:rsidR="005150AE" w:rsidRDefault="005150AE" w:rsidP="005150AE">
      <w:pPr>
        <w:spacing w:after="0" w:line="240" w:lineRule="auto"/>
        <w:jc w:val="both"/>
        <w:rPr>
          <w:b/>
          <w:bCs/>
        </w:rPr>
      </w:pPr>
    </w:p>
    <w:p w14:paraId="30C2386E" w14:textId="7733D360" w:rsidR="005150AE" w:rsidRDefault="005150AE" w:rsidP="005150AE">
      <w:pPr>
        <w:spacing w:after="0" w:line="240" w:lineRule="auto"/>
        <w:jc w:val="both"/>
      </w:pPr>
      <w:r w:rsidRPr="005150AE">
        <w:t>Odp. 1: W przypadku LGD realizującej wielofunduszową LSR, sprzęt kupowany z</w:t>
      </w:r>
      <w:r>
        <w:t xml:space="preserve"> </w:t>
      </w:r>
      <w:r w:rsidRPr="005150AE">
        <w:t>zarządzania powinien być oznaczany naklejką wielofunduszową.</w:t>
      </w:r>
    </w:p>
    <w:p w14:paraId="4FC58EC2" w14:textId="77777777" w:rsidR="005150AE" w:rsidRDefault="005150AE" w:rsidP="005150AE">
      <w:pPr>
        <w:spacing w:after="0" w:line="240" w:lineRule="auto"/>
        <w:jc w:val="both"/>
      </w:pPr>
    </w:p>
    <w:p w14:paraId="23DA863C" w14:textId="27B6D8B2" w:rsidR="005150AE" w:rsidRPr="005150AE" w:rsidRDefault="005150AE" w:rsidP="005150AE">
      <w:pPr>
        <w:spacing w:after="0" w:line="240" w:lineRule="auto"/>
        <w:jc w:val="both"/>
        <w:rPr>
          <w:b/>
          <w:bCs/>
        </w:rPr>
      </w:pPr>
      <w:r w:rsidRPr="005150AE">
        <w:rPr>
          <w:b/>
          <w:bCs/>
        </w:rPr>
        <w:t>Pyt. 2: Prosimy o doprecyzowanie informacji, czy w przypadku LGD realizujących</w:t>
      </w:r>
      <w:r>
        <w:rPr>
          <w:b/>
          <w:bCs/>
        </w:rPr>
        <w:t xml:space="preserve"> </w:t>
      </w:r>
      <w:r w:rsidRPr="005150AE">
        <w:rPr>
          <w:b/>
          <w:bCs/>
        </w:rPr>
        <w:t>strategie wielofunduszowe, których zadania finansowane z komponentu zarządzanie</w:t>
      </w:r>
      <w:r>
        <w:rPr>
          <w:b/>
          <w:bCs/>
        </w:rPr>
        <w:t xml:space="preserve"> </w:t>
      </w:r>
      <w:r w:rsidRPr="005150AE">
        <w:rPr>
          <w:b/>
          <w:bCs/>
        </w:rPr>
        <w:t>pochodzą wyłącznie ze środków EFRROW są zobowiązane do stosowania na</w:t>
      </w:r>
      <w:r>
        <w:rPr>
          <w:b/>
          <w:bCs/>
        </w:rPr>
        <w:t xml:space="preserve"> </w:t>
      </w:r>
      <w:r w:rsidRPr="005150AE">
        <w:rPr>
          <w:b/>
          <w:bCs/>
        </w:rPr>
        <w:t>materiałach info-</w:t>
      </w:r>
      <w:proofErr w:type="spellStart"/>
      <w:r w:rsidRPr="005150AE">
        <w:rPr>
          <w:b/>
          <w:bCs/>
        </w:rPr>
        <w:t>promo</w:t>
      </w:r>
      <w:proofErr w:type="spellEnd"/>
      <w:r w:rsidRPr="005150AE">
        <w:rPr>
          <w:b/>
          <w:bCs/>
        </w:rPr>
        <w:t xml:space="preserve"> (m.in. gadżetach) wizualizacji wielofunduszowej i czy w</w:t>
      </w:r>
      <w:r>
        <w:rPr>
          <w:b/>
          <w:bCs/>
        </w:rPr>
        <w:t xml:space="preserve"> </w:t>
      </w:r>
      <w:r w:rsidRPr="005150AE">
        <w:rPr>
          <w:b/>
          <w:bCs/>
        </w:rPr>
        <w:t>przypadku treści odnoszących się do wkładu Unii Europejskiej w realizację materiału,</w:t>
      </w:r>
      <w:r>
        <w:rPr>
          <w:b/>
          <w:bCs/>
        </w:rPr>
        <w:t xml:space="preserve"> </w:t>
      </w:r>
      <w:r w:rsidRPr="005150AE">
        <w:rPr>
          <w:b/>
          <w:bCs/>
        </w:rPr>
        <w:t>wskazywana powinna być informacja odnosząca się wyłącznie do PS WPR, czy</w:t>
      </w:r>
      <w:r>
        <w:rPr>
          <w:b/>
          <w:bCs/>
        </w:rPr>
        <w:t xml:space="preserve"> </w:t>
      </w:r>
      <w:r w:rsidRPr="005150AE">
        <w:rPr>
          <w:b/>
          <w:bCs/>
        </w:rPr>
        <w:t>niezależnie od źródła finansowania materiałów, LGD wielofunduszowe są</w:t>
      </w:r>
      <w:r>
        <w:rPr>
          <w:b/>
          <w:bCs/>
        </w:rPr>
        <w:t xml:space="preserve"> </w:t>
      </w:r>
      <w:r w:rsidRPr="005150AE">
        <w:rPr>
          <w:b/>
          <w:bCs/>
        </w:rPr>
        <w:t>zobowiązane do stosowanie wizualizacji wielofunduszowej i informacji o wkładzie UE</w:t>
      </w:r>
      <w:r>
        <w:rPr>
          <w:b/>
          <w:bCs/>
        </w:rPr>
        <w:t xml:space="preserve"> </w:t>
      </w:r>
      <w:r w:rsidRPr="005150AE">
        <w:rPr>
          <w:b/>
          <w:bCs/>
        </w:rPr>
        <w:t>odnoszącej się do dwóch programów.</w:t>
      </w:r>
    </w:p>
    <w:p w14:paraId="1FFF0F42" w14:textId="77777777" w:rsidR="005150AE" w:rsidRDefault="005150AE" w:rsidP="005150AE">
      <w:pPr>
        <w:spacing w:after="0" w:line="240" w:lineRule="auto"/>
        <w:jc w:val="both"/>
      </w:pPr>
    </w:p>
    <w:p w14:paraId="25FDBF5D" w14:textId="0721B46C" w:rsidR="005150AE" w:rsidRDefault="005150AE" w:rsidP="005150AE">
      <w:pPr>
        <w:spacing w:after="0" w:line="240" w:lineRule="auto"/>
        <w:jc w:val="both"/>
      </w:pPr>
      <w:r>
        <w:t>Odp. 2: LGD realizujące strategie wielofunduszowe, co do zasady, powinny</w:t>
      </w:r>
      <w:r>
        <w:t xml:space="preserve"> </w:t>
      </w:r>
      <w:proofErr w:type="spellStart"/>
      <w:r>
        <w:t>ologowywać</w:t>
      </w:r>
      <w:proofErr w:type="spellEnd"/>
      <w:r>
        <w:t xml:space="preserve"> materiały/dokumenty (realizowane z zarządzania) wielofunduszowe.</w:t>
      </w:r>
      <w:r>
        <w:t xml:space="preserve"> </w:t>
      </w:r>
      <w:r>
        <w:t>Poniższe informacje znajdują się w aktualizacji Księgi wizualizacji logo PS WPR.</w:t>
      </w:r>
    </w:p>
    <w:p w14:paraId="4B85697A" w14:textId="77777777" w:rsidR="005150AE" w:rsidRDefault="005150AE" w:rsidP="005150AE">
      <w:pPr>
        <w:spacing w:after="0" w:line="240" w:lineRule="auto"/>
        <w:jc w:val="both"/>
      </w:pPr>
    </w:p>
    <w:p w14:paraId="086C64AF" w14:textId="6520EE15" w:rsidR="005150AE" w:rsidRDefault="005150AE" w:rsidP="005150AE">
      <w:pPr>
        <w:spacing w:after="0" w:line="240" w:lineRule="auto"/>
        <w:jc w:val="both"/>
      </w:pPr>
      <w:r w:rsidRPr="005150AE">
        <w:t>Oznakowanie wielofunduszowe należy stosować na:</w:t>
      </w:r>
    </w:p>
    <w:p w14:paraId="360634D2" w14:textId="77777777" w:rsidR="005150AE" w:rsidRDefault="005150AE" w:rsidP="005150AE">
      <w:pPr>
        <w:spacing w:after="0" w:line="240" w:lineRule="auto"/>
        <w:jc w:val="both"/>
      </w:pPr>
    </w:p>
    <w:p w14:paraId="04AEED7E" w14:textId="77777777" w:rsidR="005150AE" w:rsidRDefault="005150AE" w:rsidP="005150AE">
      <w:pPr>
        <w:spacing w:after="0" w:line="240" w:lineRule="auto"/>
        <w:jc w:val="both"/>
      </w:pPr>
      <w:r>
        <w:t>• stronie internetowej LGD,</w:t>
      </w:r>
    </w:p>
    <w:p w14:paraId="45D9A675" w14:textId="77777777" w:rsidR="005150AE" w:rsidRDefault="005150AE" w:rsidP="005150AE">
      <w:pPr>
        <w:spacing w:after="0" w:line="240" w:lineRule="auto"/>
        <w:jc w:val="both"/>
      </w:pPr>
      <w:r>
        <w:t>• ogólnych materiałach informacyjno-promocyjnych dot. LSR (w tym gadżetach),</w:t>
      </w:r>
    </w:p>
    <w:p w14:paraId="5888987E" w14:textId="73787A1E" w:rsidR="005150AE" w:rsidRDefault="005150AE" w:rsidP="005150AE">
      <w:pPr>
        <w:spacing w:after="0" w:line="240" w:lineRule="auto"/>
        <w:jc w:val="both"/>
      </w:pPr>
      <w:r>
        <w:t>• materiałach promocyjnych, na których oprócz informacji o PS WPR 2023-2027 i</w:t>
      </w:r>
      <w:r>
        <w:t xml:space="preserve"> </w:t>
      </w:r>
      <w:r>
        <w:t>EFRROW, znajdą się wiadomości na temat innego z programów czy funduszy,</w:t>
      </w:r>
    </w:p>
    <w:p w14:paraId="0B4F0DC4" w14:textId="27252831" w:rsidR="005150AE" w:rsidRDefault="005150AE" w:rsidP="005150AE">
      <w:pPr>
        <w:spacing w:after="0" w:line="240" w:lineRule="auto"/>
        <w:jc w:val="both"/>
      </w:pPr>
      <w:r>
        <w:t>• ogłoszeniach o naborach wniosków,</w:t>
      </w:r>
    </w:p>
    <w:p w14:paraId="1D331666" w14:textId="15113865" w:rsidR="005150AE" w:rsidRDefault="005150AE" w:rsidP="005150AE">
      <w:pPr>
        <w:spacing w:after="0" w:line="240" w:lineRule="auto"/>
        <w:jc w:val="both"/>
      </w:pPr>
      <w:r>
        <w:t>• materiałach szkoleniowych, plakatach np. w przypadku szkoleń finansowanych z</w:t>
      </w:r>
      <w:r>
        <w:t xml:space="preserve"> </w:t>
      </w:r>
      <w:r>
        <w:t>komponentu na zarządzanie np. z wypełniania wniosków w ramach</w:t>
      </w:r>
      <w:r>
        <w:t xml:space="preserve"> </w:t>
      </w:r>
      <w:r>
        <w:t>konkursów/naborów.</w:t>
      </w:r>
    </w:p>
    <w:p w14:paraId="5127E9C5" w14:textId="77777777" w:rsidR="005150AE" w:rsidRDefault="005150AE" w:rsidP="005150AE">
      <w:pPr>
        <w:spacing w:after="0" w:line="240" w:lineRule="auto"/>
        <w:jc w:val="both"/>
      </w:pPr>
    </w:p>
    <w:p w14:paraId="565F45F7" w14:textId="41B989DA" w:rsidR="005150AE" w:rsidRDefault="005150AE" w:rsidP="005150AE">
      <w:pPr>
        <w:spacing w:after="0" w:line="240" w:lineRule="auto"/>
        <w:jc w:val="both"/>
      </w:pPr>
      <w:r>
        <w:t>Oprócz obowiązkowego zestawienia znaków na materiałach informacyjnych czy</w:t>
      </w:r>
      <w:r>
        <w:t xml:space="preserve"> </w:t>
      </w:r>
      <w:r>
        <w:t>szkoleniowych zawierających treści merytoryczne (np. publikacje, prezentacje),</w:t>
      </w:r>
      <w:r>
        <w:t xml:space="preserve"> </w:t>
      </w:r>
      <w:r>
        <w:t>należy umieścić informację:</w:t>
      </w:r>
    </w:p>
    <w:p w14:paraId="2A8B9217" w14:textId="77777777" w:rsidR="005150AE" w:rsidRDefault="005150AE" w:rsidP="005150AE">
      <w:pPr>
        <w:spacing w:after="0" w:line="240" w:lineRule="auto"/>
        <w:jc w:val="both"/>
      </w:pPr>
    </w:p>
    <w:p w14:paraId="4C012641" w14:textId="3A711BCE" w:rsidR="005150AE" w:rsidRDefault="005150AE" w:rsidP="005150AE">
      <w:pPr>
        <w:spacing w:after="0" w:line="240" w:lineRule="auto"/>
        <w:jc w:val="both"/>
      </w:pPr>
      <w:r>
        <w:t>- o wkładzie UE w realizację przygotowanie materiału np. w formie: Materiał</w:t>
      </w:r>
      <w:r>
        <w:t xml:space="preserve"> </w:t>
      </w:r>
      <w:r>
        <w:t>współfinansowany ze środków Unii Europejskiej w ramach Planu Strategicznego</w:t>
      </w:r>
      <w:r>
        <w:t xml:space="preserve"> </w:t>
      </w:r>
      <w:r>
        <w:t>WPR 2023-2027 i/lub [nazwa programu regionalnego];</w:t>
      </w:r>
    </w:p>
    <w:p w14:paraId="122B39A7" w14:textId="7DBA24AD" w:rsidR="005150AE" w:rsidRDefault="005150AE" w:rsidP="005150AE">
      <w:pPr>
        <w:spacing w:after="0" w:line="240" w:lineRule="auto"/>
        <w:jc w:val="both"/>
      </w:pPr>
      <w:r>
        <w:t>- o podmiocie odpowiedzialnym za treść np. w formie: Publikacja/materiał</w:t>
      </w:r>
      <w:r>
        <w:t xml:space="preserve"> </w:t>
      </w:r>
      <w:r>
        <w:t>opracowany przez...;</w:t>
      </w:r>
    </w:p>
    <w:p w14:paraId="63256D3E" w14:textId="77777777" w:rsidR="005150AE" w:rsidRDefault="005150AE" w:rsidP="005150AE">
      <w:pPr>
        <w:spacing w:after="0" w:line="240" w:lineRule="auto"/>
        <w:jc w:val="both"/>
      </w:pPr>
      <w:r>
        <w:t>- oraz informację o IZ, np. w formie: Instytucja Zarządzająca Planem Strategicznym</w:t>
      </w:r>
    </w:p>
    <w:p w14:paraId="2DDCD75D" w14:textId="77777777" w:rsidR="005150AE" w:rsidRDefault="005150AE" w:rsidP="005150AE">
      <w:pPr>
        <w:spacing w:after="0" w:line="240" w:lineRule="auto"/>
        <w:jc w:val="both"/>
      </w:pPr>
      <w:r>
        <w:t>dla Wspólnej Polityki Rolnej na lata 2023-2027 - Minister Rolnictwa i Rozwoju Wsi</w:t>
      </w:r>
    </w:p>
    <w:p w14:paraId="5206D37B" w14:textId="3C803F79" w:rsidR="005150AE" w:rsidRDefault="005150AE" w:rsidP="005150AE">
      <w:pPr>
        <w:spacing w:after="0" w:line="240" w:lineRule="auto"/>
        <w:jc w:val="both"/>
      </w:pPr>
      <w:r>
        <w:t xml:space="preserve">i/lub Instytucja Zarządzająca [nazwa programu </w:t>
      </w:r>
      <w:proofErr w:type="gramStart"/>
      <w:r>
        <w:t>regionalnego]-</w:t>
      </w:r>
      <w:proofErr w:type="gramEnd"/>
      <w:r>
        <w:t xml:space="preserve"> Zarząd</w:t>
      </w:r>
      <w:r>
        <w:t xml:space="preserve"> </w:t>
      </w:r>
      <w:r>
        <w:t>Województwa.</w:t>
      </w:r>
    </w:p>
    <w:p w14:paraId="3F6A23B4" w14:textId="77777777" w:rsidR="005150AE" w:rsidRDefault="005150AE" w:rsidP="005150AE">
      <w:pPr>
        <w:spacing w:after="0" w:line="240" w:lineRule="auto"/>
        <w:jc w:val="both"/>
      </w:pPr>
    </w:p>
    <w:p w14:paraId="24B2AF1E" w14:textId="762E6220" w:rsidR="005150AE" w:rsidRDefault="005150AE" w:rsidP="005150AE">
      <w:pPr>
        <w:spacing w:after="0" w:line="240" w:lineRule="auto"/>
        <w:jc w:val="both"/>
      </w:pPr>
      <w:r>
        <w:t>Powyższe informacje umieszcza się w dowolnym miejscu publikacji (nie muszą być</w:t>
      </w:r>
      <w:r>
        <w:t xml:space="preserve"> </w:t>
      </w:r>
      <w:r>
        <w:t xml:space="preserve">pod obowiązkowym </w:t>
      </w:r>
      <w:proofErr w:type="spellStart"/>
      <w:r>
        <w:t>ologowaniem</w:t>
      </w:r>
      <w:proofErr w:type="spellEnd"/>
      <w:r>
        <w:t>, tylko np. na stronie redakcyjnej w środku). W</w:t>
      </w:r>
      <w:r>
        <w:t xml:space="preserve"> </w:t>
      </w:r>
      <w:r>
        <w:t>obszarze obowiązkowej wizualizacji występują tylko wymagane i dopuszczalne logo</w:t>
      </w:r>
      <w:r w:rsidR="000624FD">
        <w:t xml:space="preserve"> </w:t>
      </w:r>
      <w:r>
        <w:t>wraz z informacją o dofinansowaniu projektu przez Unię Europejską.</w:t>
      </w:r>
    </w:p>
    <w:p w14:paraId="38400DBB" w14:textId="32BD546F" w:rsidR="000624FD" w:rsidRDefault="000624FD" w:rsidP="000624FD">
      <w:pPr>
        <w:spacing w:after="0" w:line="240" w:lineRule="auto"/>
        <w:jc w:val="both"/>
      </w:pPr>
      <w:r>
        <w:lastRenderedPageBreak/>
        <w:t>Jeśli nie ma możliwości umieszczenia zestawienia znaków, np. w przypadku</w:t>
      </w:r>
      <w:r>
        <w:t xml:space="preserve"> </w:t>
      </w:r>
      <w:r>
        <w:t>materiałów informacyjno-promocyjnych audio (np. spoty, audycje radiowe), na końcu</w:t>
      </w:r>
      <w:r>
        <w:t xml:space="preserve"> </w:t>
      </w:r>
      <w:r>
        <w:t>materiału należy umieścić informację słowną: „Audycja/ kampania/ materiał/operacja dofinansowana przez Unię Europejską”.</w:t>
      </w:r>
    </w:p>
    <w:p w14:paraId="1FBC52D8" w14:textId="77777777" w:rsidR="000624FD" w:rsidRDefault="000624FD" w:rsidP="000624FD">
      <w:pPr>
        <w:spacing w:after="0" w:line="240" w:lineRule="auto"/>
        <w:jc w:val="both"/>
      </w:pPr>
    </w:p>
    <w:p w14:paraId="4FFD7C3C" w14:textId="79E9CBBC" w:rsidR="000624FD" w:rsidRDefault="000624FD" w:rsidP="000624FD">
      <w:pPr>
        <w:spacing w:after="0" w:line="240" w:lineRule="auto"/>
        <w:jc w:val="both"/>
        <w:rPr>
          <w:b/>
          <w:bCs/>
        </w:rPr>
      </w:pPr>
      <w:r w:rsidRPr="000624FD">
        <w:rPr>
          <w:b/>
          <w:bCs/>
        </w:rPr>
        <w:t>Pyt 3: Prosimy o doprecyzowanie informacji, czy w przypadku LGD realizujących</w:t>
      </w:r>
      <w:r>
        <w:rPr>
          <w:b/>
          <w:bCs/>
        </w:rPr>
        <w:t xml:space="preserve"> </w:t>
      </w:r>
      <w:r w:rsidRPr="000624FD">
        <w:rPr>
          <w:b/>
          <w:bCs/>
        </w:rPr>
        <w:t>strategie wielofunduszowe, które będą ogłaszały nabór wniosków w ramach jednego</w:t>
      </w:r>
      <w:r>
        <w:rPr>
          <w:b/>
          <w:bCs/>
        </w:rPr>
        <w:t xml:space="preserve"> </w:t>
      </w:r>
      <w:r w:rsidRPr="000624FD">
        <w:rPr>
          <w:b/>
          <w:bCs/>
        </w:rPr>
        <w:t>programu (np. PS WPR) są zobligowane do stosowania wizualizacji wielofunduszowej</w:t>
      </w:r>
      <w:r>
        <w:rPr>
          <w:b/>
          <w:bCs/>
        </w:rPr>
        <w:t xml:space="preserve"> </w:t>
      </w:r>
      <w:r w:rsidRPr="000624FD">
        <w:rPr>
          <w:b/>
          <w:bCs/>
        </w:rPr>
        <w:t>na ogłoszeniu?</w:t>
      </w:r>
    </w:p>
    <w:p w14:paraId="5C68B220" w14:textId="77777777" w:rsidR="000624FD" w:rsidRDefault="000624FD" w:rsidP="000624FD">
      <w:pPr>
        <w:spacing w:after="0" w:line="240" w:lineRule="auto"/>
        <w:jc w:val="both"/>
        <w:rPr>
          <w:b/>
          <w:bCs/>
        </w:rPr>
      </w:pPr>
    </w:p>
    <w:p w14:paraId="3B8B8163" w14:textId="3DDE4D4F" w:rsidR="000624FD" w:rsidRDefault="000624FD" w:rsidP="000624FD">
      <w:pPr>
        <w:spacing w:after="0" w:line="240" w:lineRule="auto"/>
        <w:jc w:val="both"/>
      </w:pPr>
      <w:r w:rsidRPr="000624FD">
        <w:t>Odp. 3: (patrz odp. 2) tzw. wielofunduszowa LGD, co do zasady powinna stosować</w:t>
      </w:r>
      <w:r>
        <w:t xml:space="preserve"> </w:t>
      </w:r>
      <w:r w:rsidRPr="000624FD">
        <w:t>wizualizację wielofunduszową, na ogłoszeniach o naborach również.</w:t>
      </w:r>
    </w:p>
    <w:p w14:paraId="44C1EC1A" w14:textId="77777777" w:rsidR="000624FD" w:rsidRDefault="000624FD" w:rsidP="000624FD">
      <w:pPr>
        <w:spacing w:after="0" w:line="240" w:lineRule="auto"/>
        <w:jc w:val="both"/>
      </w:pPr>
    </w:p>
    <w:p w14:paraId="2ABA3207" w14:textId="38181DFD" w:rsidR="000624FD" w:rsidRDefault="000624FD" w:rsidP="000624FD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kern w:val="0"/>
        </w:rPr>
      </w:pPr>
      <w:r w:rsidRPr="000624FD">
        <w:rPr>
          <w:rFonts w:cs="Arial"/>
          <w:b/>
          <w:bCs/>
          <w:kern w:val="0"/>
        </w:rPr>
        <w:t>Pyt. 4: Prosimy o wyjaśnienie, czy dobrze interpretujemy zapis dotyczący braku</w:t>
      </w:r>
      <w:r>
        <w:rPr>
          <w:rFonts w:cs="Arial"/>
          <w:b/>
          <w:bCs/>
          <w:kern w:val="0"/>
        </w:rPr>
        <w:t xml:space="preserve"> </w:t>
      </w:r>
      <w:r w:rsidRPr="000624FD">
        <w:rPr>
          <w:rFonts w:cs="Arial"/>
          <w:b/>
          <w:bCs/>
          <w:kern w:val="0"/>
        </w:rPr>
        <w:t>konieczności stosowania wizualizacji na dokumentach związanych z realizacją</w:t>
      </w:r>
      <w:r>
        <w:rPr>
          <w:rFonts w:cs="Arial"/>
          <w:b/>
          <w:bCs/>
          <w:kern w:val="0"/>
        </w:rPr>
        <w:t xml:space="preserve"> </w:t>
      </w:r>
      <w:r w:rsidRPr="000624FD">
        <w:rPr>
          <w:rFonts w:cs="Arial"/>
          <w:b/>
          <w:bCs/>
          <w:kern w:val="0"/>
        </w:rPr>
        <w:t>operacji, odnosi się wyłącznie do dokumentacji przetargowej, czy też na</w:t>
      </w:r>
      <w:r>
        <w:rPr>
          <w:rFonts w:cs="Arial"/>
          <w:b/>
          <w:bCs/>
          <w:kern w:val="0"/>
        </w:rPr>
        <w:t xml:space="preserve"> </w:t>
      </w:r>
      <w:r w:rsidRPr="000624FD">
        <w:rPr>
          <w:rFonts w:cs="Arial"/>
          <w:b/>
          <w:bCs/>
          <w:kern w:val="0"/>
        </w:rPr>
        <w:t>dokumentach takich, jak umowy, zlecenia, listy obecności itp. również nie ma takiego</w:t>
      </w:r>
      <w:r w:rsidRPr="000624FD">
        <w:rPr>
          <w:rFonts w:cs="Arial"/>
          <w:b/>
          <w:bCs/>
          <w:kern w:val="0"/>
        </w:rPr>
        <w:t xml:space="preserve"> </w:t>
      </w:r>
      <w:r w:rsidRPr="000624FD">
        <w:rPr>
          <w:rFonts w:cs="Arial"/>
          <w:b/>
          <w:bCs/>
          <w:kern w:val="0"/>
        </w:rPr>
        <w:t>wymogu.</w:t>
      </w:r>
    </w:p>
    <w:p w14:paraId="7D9FB90D" w14:textId="77777777" w:rsidR="000624FD" w:rsidRDefault="000624FD" w:rsidP="000624FD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kern w:val="0"/>
        </w:rPr>
      </w:pPr>
    </w:p>
    <w:p w14:paraId="67A9B52E" w14:textId="7F30BCB5" w:rsidR="007D1B43" w:rsidRDefault="000624FD" w:rsidP="000624FD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kern w:val="0"/>
        </w:rPr>
      </w:pPr>
      <w:r w:rsidRPr="000624FD">
        <w:rPr>
          <w:rFonts w:cs="Arial"/>
          <w:kern w:val="0"/>
        </w:rPr>
        <w:t xml:space="preserve">Odp. 4: </w:t>
      </w:r>
      <w:r w:rsidR="007D1B43" w:rsidRPr="000624FD">
        <w:rPr>
          <w:rFonts w:cs="Arial"/>
          <w:kern w:val="0"/>
        </w:rPr>
        <w:t>Beneficjenci</w:t>
      </w:r>
      <w:r w:rsidRPr="000624FD">
        <w:rPr>
          <w:rFonts w:cs="Arial"/>
          <w:kern w:val="0"/>
        </w:rPr>
        <w:t xml:space="preserve"> programów unijnych zobowiązani są do informowania w</w:t>
      </w:r>
      <w:r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 xml:space="preserve">czytelny </w:t>
      </w:r>
      <w:r w:rsidR="007D1B43">
        <w:rPr>
          <w:rFonts w:cs="Arial"/>
          <w:kern w:val="0"/>
        </w:rPr>
        <w:br/>
      </w:r>
      <w:r w:rsidRPr="000624FD">
        <w:rPr>
          <w:rFonts w:cs="Arial"/>
          <w:kern w:val="0"/>
        </w:rPr>
        <w:t>i widoczny sposób o otrzymanym wsparciu z UE. Oprócz tablic czy</w:t>
      </w:r>
      <w:r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>bilbordów dotyczy to również dokumentów i materiałów związanych z komunikacją,</w:t>
      </w:r>
      <w:r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>dot. wdrażanej operacji, przeznaczonej dla jej uczestników lub ogółu społeczeństwa,</w:t>
      </w:r>
      <w:r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>czyli dokumentów i materiałów, które udostępniane czy pokazywane są na zewnątrz.</w:t>
      </w:r>
      <w:r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 xml:space="preserve">W opinii </w:t>
      </w:r>
      <w:proofErr w:type="spellStart"/>
      <w:r w:rsidRPr="000624FD">
        <w:rPr>
          <w:rFonts w:cs="Arial"/>
          <w:kern w:val="0"/>
        </w:rPr>
        <w:t>MRiRW</w:t>
      </w:r>
      <w:proofErr w:type="spellEnd"/>
      <w:r w:rsidRPr="000624FD">
        <w:rPr>
          <w:rFonts w:cs="Arial"/>
          <w:kern w:val="0"/>
        </w:rPr>
        <w:t>, ani w okresie realizacji PROW 2014-2020, ani obecnie, nie jest</w:t>
      </w:r>
      <w:r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>konieczne stosowanie wizualizacji na dokumentacji przetargowej, ponieważ, o ile są</w:t>
      </w:r>
      <w:r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>to dokumenty udostępniane na stronie internetowej, to jeszcze nie jest to dokument</w:t>
      </w:r>
      <w:r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>informujący o otrzymaniu wsparcia z UE i faktycznym realizowaniu przedsięwzięcia.</w:t>
      </w:r>
      <w:r w:rsidR="007D1B43"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 xml:space="preserve">Zawierane umowy też nie są dokumentem komunikacyjnym, więc </w:t>
      </w:r>
      <w:proofErr w:type="spellStart"/>
      <w:r w:rsidRPr="000624FD">
        <w:rPr>
          <w:rFonts w:cs="Arial"/>
          <w:kern w:val="0"/>
        </w:rPr>
        <w:t>ologowanie</w:t>
      </w:r>
      <w:proofErr w:type="spellEnd"/>
      <w:r w:rsidRPr="000624FD">
        <w:rPr>
          <w:rFonts w:cs="Arial"/>
          <w:kern w:val="0"/>
        </w:rPr>
        <w:t xml:space="preserve"> nie</w:t>
      </w:r>
      <w:r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 xml:space="preserve">jest wymagane. Natomiast lista obecności czy program spotkania to są dokumenty, </w:t>
      </w:r>
      <w:r w:rsidR="007D1B43">
        <w:rPr>
          <w:rFonts w:cs="Arial"/>
          <w:kern w:val="0"/>
        </w:rPr>
        <w:br/>
      </w:r>
      <w:r w:rsidRPr="000624FD">
        <w:rPr>
          <w:rFonts w:cs="Arial"/>
          <w:kern w:val="0"/>
        </w:rPr>
        <w:t>z</w:t>
      </w:r>
      <w:r>
        <w:rPr>
          <w:rFonts w:cs="Arial"/>
          <w:kern w:val="0"/>
        </w:rPr>
        <w:t xml:space="preserve"> </w:t>
      </w:r>
      <w:r w:rsidRPr="000624FD">
        <w:rPr>
          <w:rFonts w:cs="Arial"/>
          <w:kern w:val="0"/>
        </w:rPr>
        <w:t xml:space="preserve">którymi uczestnicy mają styczność. </w:t>
      </w:r>
    </w:p>
    <w:p w14:paraId="3FAEDC62" w14:textId="44493031" w:rsidR="007D1B43" w:rsidRPr="007D1B43" w:rsidRDefault="007D1B43" w:rsidP="007D1B4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kern w:val="0"/>
        </w:rPr>
      </w:pPr>
      <w:r w:rsidRPr="007D1B43">
        <w:rPr>
          <w:rFonts w:cs="Arial"/>
          <w:kern w:val="0"/>
        </w:rPr>
        <w:t>Są to dokumenty/materiały o charakterze</w:t>
      </w:r>
      <w:r>
        <w:rPr>
          <w:rFonts w:cs="Arial"/>
          <w:kern w:val="0"/>
        </w:rPr>
        <w:t xml:space="preserve"> </w:t>
      </w:r>
      <w:r w:rsidRPr="007D1B43">
        <w:rPr>
          <w:rFonts w:cs="Arial"/>
          <w:kern w:val="0"/>
        </w:rPr>
        <w:t xml:space="preserve">komunikacyjnym, ponieważ w ich treści zawarta jest informacja jakiego </w:t>
      </w:r>
      <w:proofErr w:type="gramStart"/>
      <w:r w:rsidRPr="007D1B43">
        <w:rPr>
          <w:rFonts w:cs="Arial"/>
          <w:kern w:val="0"/>
        </w:rPr>
        <w:t>wydarzenia,</w:t>
      </w:r>
      <w:proofErr w:type="gramEnd"/>
      <w:r>
        <w:rPr>
          <w:rFonts w:cs="Arial"/>
          <w:kern w:val="0"/>
        </w:rPr>
        <w:t xml:space="preserve"> </w:t>
      </w:r>
      <w:r w:rsidRPr="007D1B43">
        <w:rPr>
          <w:rFonts w:cs="Arial"/>
          <w:kern w:val="0"/>
        </w:rPr>
        <w:t>czy spotkania dotyczy, więc automatycznie na takim dokumencie powinna być</w:t>
      </w:r>
      <w:r>
        <w:rPr>
          <w:rFonts w:cs="Arial"/>
          <w:kern w:val="0"/>
        </w:rPr>
        <w:t xml:space="preserve"> </w:t>
      </w:r>
      <w:r w:rsidRPr="007D1B43">
        <w:rPr>
          <w:rFonts w:cs="Arial"/>
          <w:kern w:val="0"/>
        </w:rPr>
        <w:t>zastosowana odpowiednia wizualizacja właściwego programu (w związku z tym, że</w:t>
      </w:r>
      <w:r>
        <w:rPr>
          <w:rFonts w:cs="Arial"/>
          <w:kern w:val="0"/>
        </w:rPr>
        <w:t xml:space="preserve"> </w:t>
      </w:r>
      <w:r w:rsidRPr="007D1B43">
        <w:rPr>
          <w:rFonts w:cs="Arial"/>
          <w:kern w:val="0"/>
        </w:rPr>
        <w:t>operacje są jednofunduszowe) lub wizualizacja wielofunduszowa jeśli lista dot</w:t>
      </w:r>
      <w:r>
        <w:rPr>
          <w:rFonts w:cs="Arial"/>
          <w:kern w:val="0"/>
        </w:rPr>
        <w:t xml:space="preserve">. </w:t>
      </w:r>
      <w:r w:rsidRPr="007D1B43">
        <w:rPr>
          <w:rFonts w:cs="Arial"/>
          <w:kern w:val="0"/>
        </w:rPr>
        <w:t>spotkania realizowanego ze środków na zarządzanie.</w:t>
      </w:r>
    </w:p>
    <w:p w14:paraId="3E1FF04C" w14:textId="46CA96A0" w:rsidR="000624FD" w:rsidRPr="000624FD" w:rsidRDefault="000624FD" w:rsidP="007D1B4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kern w:val="0"/>
        </w:rPr>
      </w:pPr>
    </w:p>
    <w:sectPr w:rsidR="000624FD" w:rsidRPr="000624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4374C"/>
    <w:rsid w:val="000624FD"/>
    <w:rsid w:val="000827ED"/>
    <w:rsid w:val="002A4827"/>
    <w:rsid w:val="003B16F1"/>
    <w:rsid w:val="0044374C"/>
    <w:rsid w:val="005150AE"/>
    <w:rsid w:val="005474D6"/>
    <w:rsid w:val="00611C06"/>
    <w:rsid w:val="007C1EC5"/>
    <w:rsid w:val="007D1B43"/>
    <w:rsid w:val="00B84E57"/>
    <w:rsid w:val="00CC4EA2"/>
    <w:rsid w:val="00FB6B5B"/>
    <w:rsid w:val="00FC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A807B"/>
  <w15:chartTrackingRefBased/>
  <w15:docId w15:val="{D366D99D-D1CB-4817-9153-C6ECC269E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437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437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4374C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437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4374C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437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437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437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437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4374C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4374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4374C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4374C"/>
    <w:rPr>
      <w:rFonts w:eastAsiaTheme="majorEastAsia" w:cstheme="majorBidi"/>
      <w:i/>
      <w:iCs/>
      <w:color w:val="2E74B5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4374C"/>
    <w:rPr>
      <w:rFonts w:eastAsiaTheme="majorEastAsia" w:cstheme="majorBidi"/>
      <w:color w:val="2E74B5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4374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4374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4374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4374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437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437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437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437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437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4374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4374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4374C"/>
    <w:rPr>
      <w:i/>
      <w:iCs/>
      <w:color w:val="2E74B5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4374C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4374C"/>
    <w:rPr>
      <w:i/>
      <w:iCs/>
      <w:color w:val="2E74B5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4374C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760</Words>
  <Characters>4563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Wiesława Deręg</dc:creator>
  <cp:keywords/>
  <dc:description/>
  <cp:lastModifiedBy>Wiesława Deręg</cp:lastModifiedBy>
  <cp:revision>2</cp:revision>
  <dcterms:created xsi:type="dcterms:W3CDTF">2025-02-18T11:13:00Z</dcterms:created>
  <dcterms:modified xsi:type="dcterms:W3CDTF">2025-02-18T11:37:00Z</dcterms:modified>
</cp:coreProperties>
</file>